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2D656" w14:textId="77777777" w:rsidR="00B62750" w:rsidRPr="005D5EE8" w:rsidRDefault="00B62750" w:rsidP="00CD5B70">
      <w:pPr>
        <w:pStyle w:val="StylePRT11pt"/>
        <w:spacing w:before="0"/>
        <w:rPr>
          <w:sz w:val="20"/>
        </w:rPr>
      </w:pPr>
      <w:r w:rsidRPr="005D5EE8">
        <w:rPr>
          <w:sz w:val="20"/>
        </w:rPr>
        <w:t>GENERAL</w:t>
      </w:r>
    </w:p>
    <w:p w14:paraId="0B159B74" w14:textId="77777777" w:rsidR="00B62750" w:rsidRPr="005D5EE8" w:rsidRDefault="00B62750">
      <w:pPr>
        <w:pStyle w:val="ART"/>
        <w:rPr>
          <w:snapToGrid w:val="0"/>
        </w:rPr>
      </w:pPr>
      <w:r w:rsidRPr="005D5EE8">
        <w:rPr>
          <w:snapToGrid w:val="0"/>
        </w:rPr>
        <w:t>DESCRIPTION</w:t>
      </w:r>
    </w:p>
    <w:p w14:paraId="56F96E81" w14:textId="77777777" w:rsidR="00B62750" w:rsidRPr="005D5EE8" w:rsidRDefault="00B62750" w:rsidP="005D5EE8">
      <w:pPr>
        <w:pStyle w:val="PR1"/>
      </w:pPr>
      <w:r w:rsidRPr="005D5EE8">
        <w:t xml:space="preserve">Provide power circuits to main disconnects for the </w:t>
      </w:r>
      <w:r w:rsidR="006F2016">
        <w:t xml:space="preserve">imaging </w:t>
      </w:r>
      <w:r w:rsidRPr="005D5EE8">
        <w:t>equipment installation, as shown on drawings.  Provide raceways and conductors for interconnection of the components of each system as indicated on plans.  Not include</w:t>
      </w:r>
      <w:r w:rsidR="003633DA" w:rsidRPr="005D5EE8">
        <w:t xml:space="preserve">d in scope is the furnishing or </w:t>
      </w:r>
      <w:r w:rsidRPr="005D5EE8">
        <w:t>placement of equipment</w:t>
      </w:r>
      <w:r w:rsidR="00F151A6" w:rsidRPr="005D5EE8">
        <w:t>, nor the termination of interconnecting wiring</w:t>
      </w:r>
      <w:r w:rsidRPr="005D5EE8">
        <w:t>.</w:t>
      </w:r>
    </w:p>
    <w:p w14:paraId="3A114200" w14:textId="77777777" w:rsidR="00B62750" w:rsidRPr="005D5EE8" w:rsidRDefault="00B62750">
      <w:pPr>
        <w:pStyle w:val="ART"/>
        <w:rPr>
          <w:snapToGrid w:val="0"/>
        </w:rPr>
      </w:pPr>
      <w:r w:rsidRPr="005D5EE8">
        <w:rPr>
          <w:snapToGrid w:val="0"/>
        </w:rPr>
        <w:t>SYSTEM MANUFACTURER'S DRAWINGS AND SPECIFICATIONS</w:t>
      </w:r>
    </w:p>
    <w:p w14:paraId="431DCC7F" w14:textId="77777777" w:rsidR="00F151A6" w:rsidRPr="005D5EE8" w:rsidRDefault="00F151A6" w:rsidP="005D5EE8">
      <w:pPr>
        <w:pStyle w:val="PR1"/>
        <w:numPr>
          <w:ilvl w:val="4"/>
          <w:numId w:val="1"/>
        </w:numPr>
        <w:tabs>
          <w:tab w:val="clear" w:pos="864"/>
          <w:tab w:val="left" w:pos="1170"/>
        </w:tabs>
        <w:ind w:left="1170" w:hanging="630"/>
        <w:rPr>
          <w:rFonts w:cs="Arial"/>
        </w:rPr>
      </w:pPr>
      <w:r w:rsidRPr="005D5EE8">
        <w:rPr>
          <w:rFonts w:cs="Arial"/>
        </w:rPr>
        <w:t xml:space="preserve">The systems installation drawings by UWMC Medical Equipment Vendor </w:t>
      </w:r>
      <w:r w:rsidR="006F2016">
        <w:rPr>
          <w:rFonts w:cs="Arial"/>
        </w:rPr>
        <w:t>(</w:t>
      </w:r>
      <w:proofErr w:type="spellStart"/>
      <w:r w:rsidR="006F2016">
        <w:rPr>
          <w:rFonts w:cs="Arial"/>
        </w:rPr>
        <w:t>ie</w:t>
      </w:r>
      <w:proofErr w:type="spellEnd"/>
      <w:r w:rsidR="006F2016">
        <w:rPr>
          <w:rFonts w:cs="Arial"/>
        </w:rPr>
        <w:t xml:space="preserve">: Philips, GE, or other) </w:t>
      </w:r>
      <w:r w:rsidRPr="005D5EE8">
        <w:rPr>
          <w:rFonts w:cs="Arial"/>
        </w:rPr>
        <w:t xml:space="preserve">are </w:t>
      </w:r>
      <w:r w:rsidR="000C0F28" w:rsidRPr="005D5EE8">
        <w:rPr>
          <w:rFonts w:cs="Arial"/>
        </w:rPr>
        <w:t>attached for reference in the drawings</w:t>
      </w:r>
      <w:r w:rsidRPr="005D5EE8">
        <w:rPr>
          <w:rFonts w:cs="Arial"/>
        </w:rPr>
        <w:t>.  These drawings and the manufacturer's verbal instructions shall be adhered to as directed by the Owner's Representative (notify the Owner's Representative prior to doing any work) if the manufacturer's instructions require a change in the contract price.</w:t>
      </w:r>
    </w:p>
    <w:p w14:paraId="693AFD73" w14:textId="77777777" w:rsidR="00B62750" w:rsidRPr="005D5EE8" w:rsidRDefault="00B62750" w:rsidP="005D5EE8">
      <w:pPr>
        <w:pStyle w:val="StylePRT11pt"/>
        <w:spacing w:before="360"/>
        <w:rPr>
          <w:sz w:val="20"/>
        </w:rPr>
      </w:pPr>
      <w:r w:rsidRPr="005D5EE8">
        <w:rPr>
          <w:sz w:val="20"/>
        </w:rPr>
        <w:t>PRODUCTS</w:t>
      </w:r>
    </w:p>
    <w:p w14:paraId="171A1266" w14:textId="77777777" w:rsidR="00B62750" w:rsidRPr="005D5EE8" w:rsidRDefault="00B62750">
      <w:pPr>
        <w:pStyle w:val="ART"/>
      </w:pPr>
      <w:r w:rsidRPr="005D5EE8">
        <w:t>MATERIALS</w:t>
      </w:r>
    </w:p>
    <w:p w14:paraId="5E40A2ED" w14:textId="77777777" w:rsidR="00B62750" w:rsidRPr="005D5EE8" w:rsidRDefault="00B62750" w:rsidP="005D5EE8">
      <w:pPr>
        <w:pStyle w:val="PR1"/>
      </w:pPr>
      <w:r w:rsidRPr="005D5EE8">
        <w:t>Materials to conform to other sections of the specification, except as revised by this section or as shown on plans.</w:t>
      </w:r>
    </w:p>
    <w:p w14:paraId="70B75010" w14:textId="77777777" w:rsidR="00B62750" w:rsidRPr="005D5EE8" w:rsidRDefault="00B62750">
      <w:pPr>
        <w:pStyle w:val="ART"/>
      </w:pPr>
      <w:r w:rsidRPr="005D5EE8">
        <w:t>WIRE</w:t>
      </w:r>
    </w:p>
    <w:p w14:paraId="43875A37" w14:textId="61A1777F" w:rsidR="00B62750" w:rsidRPr="005D5EE8" w:rsidRDefault="00B62750" w:rsidP="005D5EE8">
      <w:pPr>
        <w:pStyle w:val="PR1"/>
      </w:pPr>
      <w:r w:rsidRPr="005D5EE8">
        <w:t xml:space="preserve">Wire which is used for interconnecting </w:t>
      </w:r>
      <w:r w:rsidR="00B01B60">
        <w:t xml:space="preserve">vendor </w:t>
      </w:r>
      <w:proofErr w:type="gramStart"/>
      <w:r w:rsidR="00B01B60">
        <w:t xml:space="preserve">medical </w:t>
      </w:r>
      <w:r w:rsidR="00F151A6" w:rsidRPr="005D5EE8">
        <w:t xml:space="preserve"> </w:t>
      </w:r>
      <w:r w:rsidR="001668C2" w:rsidRPr="005D5EE8">
        <w:t>equipment</w:t>
      </w:r>
      <w:proofErr w:type="gramEnd"/>
      <w:r w:rsidR="001668C2" w:rsidRPr="005D5EE8">
        <w:t xml:space="preserve"> </w:t>
      </w:r>
      <w:r w:rsidRPr="005D5EE8">
        <w:t>shall be stranded copper type THHN insulation.</w:t>
      </w:r>
    </w:p>
    <w:p w14:paraId="3A9CD91B" w14:textId="77777777" w:rsidR="00B62750" w:rsidRPr="005D5EE8" w:rsidRDefault="00B62750">
      <w:pPr>
        <w:pStyle w:val="ART"/>
      </w:pPr>
      <w:r w:rsidRPr="005D5EE8">
        <w:t xml:space="preserve">BOXES AND RACEWAYS IN THE </w:t>
      </w:r>
      <w:r w:rsidR="00152A94">
        <w:t>CATH LAB</w:t>
      </w:r>
      <w:r w:rsidR="00F151A6" w:rsidRPr="005D5EE8">
        <w:t xml:space="preserve"> PROCEDURE</w:t>
      </w:r>
      <w:r w:rsidRPr="005D5EE8">
        <w:t xml:space="preserve"> ROOM</w:t>
      </w:r>
      <w:r w:rsidR="00152A94">
        <w:t>S</w:t>
      </w:r>
    </w:p>
    <w:p w14:paraId="2E41B494" w14:textId="77777777" w:rsidR="00C741AD" w:rsidRPr="005D5EE8" w:rsidRDefault="00C741AD" w:rsidP="005D5EE8">
      <w:pPr>
        <w:pStyle w:val="PR1"/>
      </w:pPr>
      <w:r w:rsidRPr="005D5EE8">
        <w:t>Chase Nipples, flexible conduits, fittings and bushings shall be furnished and turned over to the equipment installer unless indicated to be installed as denoted by "provide" in the junction box and wiring terminal point descriptions.</w:t>
      </w:r>
    </w:p>
    <w:p w14:paraId="29B96E74" w14:textId="77777777" w:rsidR="004B5A4A" w:rsidRPr="005D5EE8" w:rsidRDefault="004B5A4A" w:rsidP="005D5EE8">
      <w:pPr>
        <w:pStyle w:val="PR1"/>
      </w:pPr>
      <w:r w:rsidRPr="005D5EE8">
        <w:t>Boxes shall be flush mounted with 1/2" (minimum) cover overlay on all sides.  All covers shall be removable.</w:t>
      </w:r>
    </w:p>
    <w:p w14:paraId="49CF2611" w14:textId="77777777" w:rsidR="00F151A6" w:rsidRPr="005D5EE8" w:rsidRDefault="00F151A6" w:rsidP="00F151A6">
      <w:pPr>
        <w:pStyle w:val="ART"/>
        <w:rPr>
          <w:snapToGrid w:val="0"/>
        </w:rPr>
      </w:pPr>
      <w:r w:rsidRPr="005D5EE8">
        <w:rPr>
          <w:snapToGrid w:val="0"/>
        </w:rPr>
        <w:t>EMERGENCY SHUTDOWN PUSHBUTTON</w:t>
      </w:r>
    </w:p>
    <w:p w14:paraId="2AF4306B" w14:textId="77777777" w:rsidR="00F151A6" w:rsidRPr="005D5EE8" w:rsidRDefault="00F151A6" w:rsidP="005D5EE8">
      <w:pPr>
        <w:pStyle w:val="PR1"/>
      </w:pPr>
      <w:r w:rsidRPr="005D5EE8">
        <w:t>Momentary contact mushroom shaped pushbutton operator,  2-3/8” diameter red button, G.E. #CR104PBM91R6</w:t>
      </w:r>
      <w:r w:rsidR="00B01B60">
        <w:t xml:space="preserve"> or similar</w:t>
      </w:r>
      <w:r w:rsidRPr="005D5EE8">
        <w:t>, with (2) normally open (N.O.) contacts, flush mounted with “EMERGENCY STOP” nameplate and separate engraved nameplate “</w:t>
      </w:r>
      <w:r w:rsidR="00152A94">
        <w:t>IMAGING</w:t>
      </w:r>
      <w:r w:rsidRPr="005D5EE8">
        <w:t xml:space="preserve"> EQUIPMENT POWER EMERGENCY SHUTDOWN” in 3/8” high white letters on red background.</w:t>
      </w:r>
    </w:p>
    <w:p w14:paraId="74F25554" w14:textId="77777777" w:rsidR="00F151A6" w:rsidRPr="005D5EE8" w:rsidRDefault="00F151A6" w:rsidP="005D5EE8">
      <w:pPr>
        <w:pStyle w:val="PR1"/>
      </w:pPr>
      <w:r w:rsidRPr="005D5EE8">
        <w:t xml:space="preserve">Protective cover:  </w:t>
      </w:r>
      <w:r w:rsidR="00152A94">
        <w:t xml:space="preserve">Provide </w:t>
      </w:r>
      <w:r w:rsidRPr="005D5EE8">
        <w:t>clear polycarbonate hinged protective cover suitable for covering flush mounted pushbutton, STI #13000NC series.</w:t>
      </w:r>
    </w:p>
    <w:p w14:paraId="0FC07D44" w14:textId="77777777" w:rsidR="00B62750" w:rsidRPr="005D5EE8" w:rsidRDefault="00B62750" w:rsidP="005D5EE8">
      <w:pPr>
        <w:pStyle w:val="StylePRT11pt"/>
        <w:spacing w:before="360"/>
        <w:rPr>
          <w:sz w:val="20"/>
        </w:rPr>
      </w:pPr>
      <w:r w:rsidRPr="005D5EE8">
        <w:rPr>
          <w:sz w:val="20"/>
        </w:rPr>
        <w:lastRenderedPageBreak/>
        <w:t>EXECUTION</w:t>
      </w:r>
    </w:p>
    <w:p w14:paraId="66925605" w14:textId="77777777" w:rsidR="00B62750" w:rsidRPr="005D5EE8" w:rsidRDefault="00B62750">
      <w:pPr>
        <w:pStyle w:val="ART"/>
      </w:pPr>
      <w:r w:rsidRPr="005D5EE8">
        <w:t>ROUGH</w:t>
      </w:r>
      <w:r w:rsidR="008F0FD5" w:rsidRPr="005D5EE8">
        <w:t>-</w:t>
      </w:r>
      <w:r w:rsidRPr="005D5EE8">
        <w:t>IN</w:t>
      </w:r>
    </w:p>
    <w:p w14:paraId="16FAE020" w14:textId="0A723388" w:rsidR="00B62750" w:rsidRPr="005D5EE8" w:rsidRDefault="00B62750" w:rsidP="005D5EE8">
      <w:pPr>
        <w:pStyle w:val="PR1"/>
      </w:pPr>
      <w:r w:rsidRPr="005D5EE8">
        <w:t>Install complete rough</w:t>
      </w:r>
      <w:r w:rsidR="007A2E7E" w:rsidRPr="005D5EE8">
        <w:t>-</w:t>
      </w:r>
      <w:r w:rsidRPr="005D5EE8">
        <w:t xml:space="preserve">in for </w:t>
      </w:r>
      <w:r w:rsidR="00B01B60">
        <w:t xml:space="preserve">vendor </w:t>
      </w:r>
      <w:proofErr w:type="gramStart"/>
      <w:r w:rsidR="00B01B60">
        <w:t xml:space="preserve">medical </w:t>
      </w:r>
      <w:r w:rsidR="007A2E7E" w:rsidRPr="005D5EE8">
        <w:t xml:space="preserve"> </w:t>
      </w:r>
      <w:r w:rsidRPr="005D5EE8">
        <w:t>equipment</w:t>
      </w:r>
      <w:proofErr w:type="gramEnd"/>
      <w:r w:rsidRPr="005D5EE8">
        <w:t xml:space="preserve"> as shown on the drawings except that all dimensions for locations of boxes, gutters and equipment shall be verified with the manufacturer prior to installation.  The manufacturer's detailed installation drawings shall take precedence over the electrical drawings and minor relocations which do not substantially increase labor and materials shall be made at no additional cost to the Owner.  All raceway bends shall be long radius.  No </w:t>
      </w:r>
      <w:proofErr w:type="spellStart"/>
      <w:r w:rsidRPr="005D5EE8">
        <w:t>condulets</w:t>
      </w:r>
      <w:proofErr w:type="spellEnd"/>
      <w:r w:rsidRPr="005D5EE8">
        <w:t xml:space="preserve"> or 90 degree short ells permitted.  Wireways shall be 45 degree bends, 90 degree corners not permitted.</w:t>
      </w:r>
    </w:p>
    <w:p w14:paraId="3174EB17" w14:textId="77777777" w:rsidR="00DE77E8" w:rsidRPr="005D5EE8" w:rsidRDefault="00DE77E8" w:rsidP="005D5EE8">
      <w:pPr>
        <w:pStyle w:val="PR1"/>
      </w:pPr>
      <w:r w:rsidRPr="005D5EE8">
        <w:t>Provide openings in vendor furnished boxes as shown on the drawings.  Protect all edges with grommet material.</w:t>
      </w:r>
    </w:p>
    <w:p w14:paraId="6D6BA56C" w14:textId="77777777" w:rsidR="00B62750" w:rsidRPr="005D5EE8" w:rsidRDefault="00B62750">
      <w:pPr>
        <w:pStyle w:val="ART"/>
      </w:pPr>
      <w:r w:rsidRPr="005D5EE8">
        <w:t>WIRES AND CABLES</w:t>
      </w:r>
    </w:p>
    <w:p w14:paraId="55B618CB" w14:textId="77777777" w:rsidR="00B62750" w:rsidRPr="005D5EE8" w:rsidRDefault="00B62750" w:rsidP="005D5EE8">
      <w:pPr>
        <w:pStyle w:val="PR1"/>
      </w:pPr>
      <w:r w:rsidRPr="005D5EE8">
        <w:t xml:space="preserve">Interconnecting wires and cables shall be continuous between each wiring termination point.  Length of wire runs shall include the distance the wires will run in the wireway and interconnecting raceway plus the vertical distance from the wireway to the wiring termination point.  </w:t>
      </w:r>
      <w:r w:rsidR="005C6DE8" w:rsidRPr="005D5EE8">
        <w:t>Provide wiring/terminations as indicated on manufacturer's detailed installation drawings</w:t>
      </w:r>
      <w:r w:rsidRPr="005D5EE8">
        <w:t>.</w:t>
      </w:r>
    </w:p>
    <w:p w14:paraId="45E207A0" w14:textId="77777777" w:rsidR="00B62750" w:rsidRPr="005D5EE8" w:rsidRDefault="00B62750" w:rsidP="005D5EE8">
      <w:pPr>
        <w:pStyle w:val="PR1"/>
      </w:pPr>
      <w:r w:rsidRPr="005D5EE8">
        <w:t>Color code power, neutral and ground wires in accordance with NEC Article 310.</w:t>
      </w:r>
    </w:p>
    <w:p w14:paraId="0B4B63D7" w14:textId="77777777" w:rsidR="00B62750" w:rsidRPr="005D5EE8" w:rsidRDefault="00B62750" w:rsidP="005D5EE8">
      <w:pPr>
        <w:pStyle w:val="PR1"/>
      </w:pPr>
      <w:r w:rsidRPr="005D5EE8">
        <w:t xml:space="preserve">Ring out and identify all wire runs at both ends and leave ready for termination by system manufacturer's installation crew.  Identification shall </w:t>
      </w:r>
      <w:r w:rsidR="005C6DE8" w:rsidRPr="005D5EE8">
        <w:t xml:space="preserve">be as required by </w:t>
      </w:r>
      <w:r w:rsidR="00C741AD" w:rsidRPr="005D5EE8">
        <w:t>manufacturer's</w:t>
      </w:r>
      <w:r w:rsidR="005C6DE8" w:rsidRPr="005D5EE8">
        <w:t xml:space="preserve"> detailed installation drawings</w:t>
      </w:r>
      <w:r w:rsidRPr="005D5EE8">
        <w:t>.</w:t>
      </w:r>
    </w:p>
    <w:p w14:paraId="6641D2FE" w14:textId="77777777" w:rsidR="004B5A4A" w:rsidRPr="005D5EE8" w:rsidRDefault="004B5A4A" w:rsidP="004B5A4A">
      <w:pPr>
        <w:pStyle w:val="ART"/>
        <w:rPr>
          <w:snapToGrid w:val="0"/>
        </w:rPr>
      </w:pPr>
      <w:r w:rsidRPr="005D5EE8">
        <w:rPr>
          <w:snapToGrid w:val="0"/>
        </w:rPr>
        <w:t>COORDINATION</w:t>
      </w:r>
    </w:p>
    <w:p w14:paraId="06485AB4" w14:textId="77777777" w:rsidR="004B5A4A" w:rsidRPr="005D5EE8" w:rsidRDefault="004B5A4A" w:rsidP="005D5EE8">
      <w:pPr>
        <w:pStyle w:val="PR1"/>
      </w:pPr>
      <w:r w:rsidRPr="005D5EE8">
        <w:t xml:space="preserve">Carefully coordinate work with structural support system and mechanical system.  Do not cut lead shielding at any location unless specifically directed to do so by Owner's </w:t>
      </w:r>
      <w:r w:rsidR="00343FE2" w:rsidRPr="005D5EE8">
        <w:t>Representative</w:t>
      </w:r>
      <w:r w:rsidRPr="005D5EE8">
        <w:t>.</w:t>
      </w:r>
    </w:p>
    <w:p w14:paraId="20CC6B9B" w14:textId="77777777" w:rsidR="00B62750" w:rsidRPr="005D5EE8" w:rsidRDefault="00B62750">
      <w:pPr>
        <w:pStyle w:val="ART"/>
      </w:pPr>
      <w:r w:rsidRPr="005D5EE8">
        <w:t>RACEWAY ONLY</w:t>
      </w:r>
    </w:p>
    <w:p w14:paraId="5D48E655" w14:textId="77777777" w:rsidR="00B62750" w:rsidRPr="005D5EE8" w:rsidRDefault="00B62750" w:rsidP="005D5EE8">
      <w:pPr>
        <w:pStyle w:val="PR1"/>
        <w:keepNext/>
      </w:pPr>
      <w:r w:rsidRPr="005D5EE8">
        <w:t>When raceways only are shown on the drawings provide a measuring pull tape in each raceway showing the total raceway length.</w:t>
      </w:r>
    </w:p>
    <w:p w14:paraId="50B94097" w14:textId="77777777" w:rsidR="00B62750" w:rsidRPr="005D5EE8" w:rsidRDefault="00ED6E3A" w:rsidP="005D5EE8">
      <w:pPr>
        <w:pStyle w:val="EOS"/>
        <w:keepNext/>
        <w:tabs>
          <w:tab w:val="center" w:pos="4320"/>
        </w:tabs>
        <w:rPr>
          <w:b/>
        </w:rPr>
      </w:pPr>
      <w:r w:rsidRPr="005D5EE8">
        <w:rPr>
          <w:b/>
        </w:rPr>
        <w:t>END OF SECTION</w:t>
      </w:r>
    </w:p>
    <w:sectPr w:rsidR="00B62750" w:rsidRPr="005D5EE8" w:rsidSect="005D5EE8">
      <w:headerReference w:type="default" r:id="rId10"/>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47108" w14:textId="77777777" w:rsidR="00BC0011" w:rsidRDefault="00BC0011">
      <w:r>
        <w:separator/>
      </w:r>
    </w:p>
  </w:endnote>
  <w:endnote w:type="continuationSeparator" w:id="0">
    <w:p w14:paraId="3111419B" w14:textId="77777777" w:rsidR="00BC0011" w:rsidRDefault="00BC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BD29" w14:textId="77777777" w:rsidR="00BC0011" w:rsidRDefault="00BC0011">
      <w:r>
        <w:separator/>
      </w:r>
    </w:p>
  </w:footnote>
  <w:footnote w:type="continuationSeparator" w:id="0">
    <w:p w14:paraId="7AA5C83F" w14:textId="77777777" w:rsidR="00BC0011" w:rsidRDefault="00BC0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566303" w:rsidRPr="007D5E04" w14:paraId="052ACAB0" w14:textId="77777777" w:rsidTr="00CD5B70">
      <w:tc>
        <w:tcPr>
          <w:tcW w:w="4428" w:type="dxa"/>
        </w:tcPr>
        <w:p w14:paraId="4D5B0583" w14:textId="77777777" w:rsidR="00566303" w:rsidRDefault="00566303" w:rsidP="00566303">
          <w:pPr>
            <w:pStyle w:val="Header"/>
            <w:tabs>
              <w:tab w:val="left" w:pos="720"/>
            </w:tabs>
            <w:rPr>
              <w:rFonts w:cs="Arial"/>
              <w:sz w:val="18"/>
              <w:szCs w:val="18"/>
            </w:rPr>
          </w:pPr>
          <w:r>
            <w:rPr>
              <w:rFonts w:cs="Arial"/>
              <w:sz w:val="18"/>
              <w:szCs w:val="18"/>
            </w:rPr>
            <w:t>UWMC Master Specification</w:t>
          </w:r>
        </w:p>
        <w:p w14:paraId="37EF59C4" w14:textId="77777777" w:rsidR="00566303" w:rsidRDefault="00566303" w:rsidP="00566303">
          <w:pPr>
            <w:pStyle w:val="Header"/>
            <w:tabs>
              <w:tab w:val="left" w:pos="720"/>
            </w:tabs>
            <w:rPr>
              <w:rFonts w:cs="Arial"/>
              <w:sz w:val="18"/>
              <w:szCs w:val="18"/>
            </w:rPr>
          </w:pPr>
          <w:r>
            <w:rPr>
              <w:rFonts w:cs="Arial"/>
              <w:sz w:val="18"/>
              <w:szCs w:val="18"/>
            </w:rPr>
            <w:t>UW Project No.  204975</w:t>
          </w:r>
        </w:p>
        <w:p w14:paraId="7453929C" w14:textId="77777777" w:rsidR="00566303" w:rsidRDefault="00566303" w:rsidP="00566303">
          <w:pPr>
            <w:pStyle w:val="Header"/>
            <w:tabs>
              <w:tab w:val="left" w:pos="720"/>
            </w:tabs>
            <w:rPr>
              <w:rFonts w:cs="Arial"/>
              <w:sz w:val="18"/>
              <w:szCs w:val="18"/>
            </w:rPr>
          </w:pPr>
          <w:r>
            <w:rPr>
              <w:rFonts w:cs="Arial"/>
              <w:sz w:val="18"/>
              <w:szCs w:val="18"/>
            </w:rPr>
            <w:t>Buffalo Design</w:t>
          </w:r>
        </w:p>
        <w:p w14:paraId="452C65C7" w14:textId="4D89E3C8" w:rsidR="00566303" w:rsidRPr="00DF2FF1" w:rsidRDefault="004A2455" w:rsidP="00566303">
          <w:pPr>
            <w:rPr>
              <w:rFonts w:cs="Arial"/>
              <w:sz w:val="16"/>
              <w:szCs w:val="16"/>
            </w:rPr>
          </w:pPr>
          <w:r>
            <w:rPr>
              <w:rFonts w:cs="Arial"/>
              <w:sz w:val="18"/>
              <w:szCs w:val="18"/>
            </w:rPr>
            <w:t>13 July 2018</w:t>
          </w:r>
        </w:p>
      </w:tc>
      <w:tc>
        <w:tcPr>
          <w:tcW w:w="5022" w:type="dxa"/>
        </w:tcPr>
        <w:p w14:paraId="53496DEA" w14:textId="77777777" w:rsidR="00566303" w:rsidRPr="007D5E04" w:rsidRDefault="00566303" w:rsidP="00566303">
          <w:pPr>
            <w:ind w:right="-108"/>
            <w:jc w:val="right"/>
            <w:rPr>
              <w:rFonts w:cs="Arial"/>
              <w:sz w:val="16"/>
              <w:szCs w:val="16"/>
            </w:rPr>
          </w:pPr>
          <w:r>
            <w:rPr>
              <w:rFonts w:cs="Arial"/>
              <w:sz w:val="16"/>
              <w:szCs w:val="16"/>
            </w:rPr>
            <w:t xml:space="preserve">Section </w:t>
          </w:r>
          <w:r w:rsidR="00CD5B70" w:rsidRPr="00CD5B70">
            <w:rPr>
              <w:rFonts w:cs="Arial"/>
              <w:sz w:val="16"/>
              <w:szCs w:val="16"/>
            </w:rPr>
            <w:t>26 60 20</w:t>
          </w:r>
        </w:p>
        <w:p w14:paraId="430A960E" w14:textId="77777777" w:rsidR="00CD5B70" w:rsidRPr="00CD5B70" w:rsidRDefault="00CD5B70" w:rsidP="00566303">
          <w:pPr>
            <w:ind w:right="-108"/>
            <w:jc w:val="right"/>
            <w:rPr>
              <w:rFonts w:cs="Arial"/>
              <w:b/>
              <w:szCs w:val="24"/>
            </w:rPr>
          </w:pPr>
          <w:r w:rsidRPr="00CD5B70">
            <w:rPr>
              <w:rFonts w:cs="Arial"/>
              <w:b/>
              <w:szCs w:val="24"/>
            </w:rPr>
            <w:t>MEDICAL IMAGING SYSTEM</w:t>
          </w:r>
        </w:p>
        <w:p w14:paraId="082B6E15" w14:textId="77777777" w:rsidR="00566303" w:rsidRPr="007D5E04" w:rsidRDefault="00566303" w:rsidP="00566303">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B01B60">
            <w:rPr>
              <w:rStyle w:val="PageNumber"/>
              <w:rFonts w:cs="Arial"/>
              <w:noProof/>
              <w:sz w:val="16"/>
              <w:szCs w:val="16"/>
            </w:rPr>
            <w:t>2</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B01B60">
            <w:rPr>
              <w:rStyle w:val="PageNumber"/>
              <w:rFonts w:cs="Arial"/>
              <w:noProof/>
              <w:sz w:val="16"/>
              <w:szCs w:val="16"/>
            </w:rPr>
            <w:t>2</w:t>
          </w:r>
          <w:r w:rsidRPr="007D5E04">
            <w:rPr>
              <w:rStyle w:val="PageNumber"/>
              <w:rFonts w:cs="Arial"/>
              <w:sz w:val="16"/>
              <w:szCs w:val="16"/>
            </w:rPr>
            <w:fldChar w:fldCharType="end"/>
          </w:r>
        </w:p>
      </w:tc>
    </w:tr>
  </w:tbl>
  <w:p w14:paraId="55AE781C" w14:textId="77777777" w:rsidR="00566303" w:rsidRPr="00566303" w:rsidRDefault="00566303" w:rsidP="00566303">
    <w:pPr>
      <w:tabs>
        <w:tab w:val="decimal" w:pos="9216"/>
      </w:tabs>
      <w:rPr>
        <w:rFonts w:cs="Arial"/>
      </w:rPr>
    </w:pPr>
  </w:p>
  <w:p w14:paraId="2142B087" w14:textId="77777777" w:rsidR="005D5EE8" w:rsidRPr="00566303" w:rsidRDefault="005D5EE8" w:rsidP="005663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B72FD68"/>
    <w:name w:val="MASTERSPEC"/>
    <w:lvl w:ilvl="0">
      <w:start w:val="1"/>
      <w:numFmt w:val="decimal"/>
      <w:pStyle w:val="PRT"/>
      <w:suff w:val="nothing"/>
      <w:lvlText w:val="PART %1 - "/>
      <w:lvlJc w:val="left"/>
      <w:rPr>
        <w:sz w:val="20"/>
        <w:szCs w:val="20"/>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542518902">
    <w:abstractNumId w:val="0"/>
  </w:num>
  <w:num w:numId="2" w16cid:durableId="413825106">
    <w:abstractNumId w:val="0"/>
  </w:num>
  <w:num w:numId="3" w16cid:durableId="1376662715">
    <w:abstractNumId w:val="0"/>
  </w:num>
  <w:num w:numId="4" w16cid:durableId="248082740">
    <w:abstractNumId w:val="0"/>
  </w:num>
  <w:num w:numId="5" w16cid:durableId="1502701357">
    <w:abstractNumId w:val="0"/>
  </w:num>
  <w:num w:numId="6" w16cid:durableId="1964462243">
    <w:abstractNumId w:val="0"/>
  </w:num>
  <w:num w:numId="7" w16cid:durableId="419376633">
    <w:abstractNumId w:val="0"/>
  </w:num>
  <w:num w:numId="8" w16cid:durableId="1106540279">
    <w:abstractNumId w:val="0"/>
  </w:num>
  <w:num w:numId="9" w16cid:durableId="143395894">
    <w:abstractNumId w:val="0"/>
  </w:num>
  <w:num w:numId="10" w16cid:durableId="862860112">
    <w:abstractNumId w:val="0"/>
  </w:num>
  <w:num w:numId="11" w16cid:durableId="2127119322">
    <w:abstractNumId w:val="0"/>
  </w:num>
  <w:num w:numId="12" w16cid:durableId="1269780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19B"/>
    <w:rsid w:val="000077E3"/>
    <w:rsid w:val="00046BF0"/>
    <w:rsid w:val="0008590D"/>
    <w:rsid w:val="00087D7E"/>
    <w:rsid w:val="00092A5E"/>
    <w:rsid w:val="000C0F28"/>
    <w:rsid w:val="000E2938"/>
    <w:rsid w:val="000E6B10"/>
    <w:rsid w:val="00152A94"/>
    <w:rsid w:val="00155600"/>
    <w:rsid w:val="001668C2"/>
    <w:rsid w:val="001B0465"/>
    <w:rsid w:val="001B2CD2"/>
    <w:rsid w:val="001D6EC5"/>
    <w:rsid w:val="00244CCE"/>
    <w:rsid w:val="00252B68"/>
    <w:rsid w:val="002B28CF"/>
    <w:rsid w:val="002B7669"/>
    <w:rsid w:val="002C73C6"/>
    <w:rsid w:val="002F4020"/>
    <w:rsid w:val="00301A11"/>
    <w:rsid w:val="00343FE2"/>
    <w:rsid w:val="00353A04"/>
    <w:rsid w:val="003633DA"/>
    <w:rsid w:val="00382380"/>
    <w:rsid w:val="003C26AA"/>
    <w:rsid w:val="003F2766"/>
    <w:rsid w:val="00443891"/>
    <w:rsid w:val="00472455"/>
    <w:rsid w:val="004A2455"/>
    <w:rsid w:val="004B5A4A"/>
    <w:rsid w:val="004F3B3D"/>
    <w:rsid w:val="00521246"/>
    <w:rsid w:val="0052705C"/>
    <w:rsid w:val="005321B5"/>
    <w:rsid w:val="00550D12"/>
    <w:rsid w:val="00566303"/>
    <w:rsid w:val="0059000C"/>
    <w:rsid w:val="00592F61"/>
    <w:rsid w:val="005C6DE8"/>
    <w:rsid w:val="005D5EE8"/>
    <w:rsid w:val="005F0931"/>
    <w:rsid w:val="006056B9"/>
    <w:rsid w:val="00610840"/>
    <w:rsid w:val="00612E01"/>
    <w:rsid w:val="006A6B7A"/>
    <w:rsid w:val="006B29DD"/>
    <w:rsid w:val="006B2D71"/>
    <w:rsid w:val="006F2016"/>
    <w:rsid w:val="007104DB"/>
    <w:rsid w:val="0071593C"/>
    <w:rsid w:val="00726112"/>
    <w:rsid w:val="00741020"/>
    <w:rsid w:val="00770CC4"/>
    <w:rsid w:val="007A2E7E"/>
    <w:rsid w:val="007B01DD"/>
    <w:rsid w:val="007D2BFB"/>
    <w:rsid w:val="008052C5"/>
    <w:rsid w:val="00836967"/>
    <w:rsid w:val="0089142C"/>
    <w:rsid w:val="008E2F94"/>
    <w:rsid w:val="008F0FD5"/>
    <w:rsid w:val="008F6047"/>
    <w:rsid w:val="00922B0D"/>
    <w:rsid w:val="00947F01"/>
    <w:rsid w:val="00950C22"/>
    <w:rsid w:val="009523BE"/>
    <w:rsid w:val="00955C25"/>
    <w:rsid w:val="009613D1"/>
    <w:rsid w:val="00973F02"/>
    <w:rsid w:val="009759FF"/>
    <w:rsid w:val="009D5D0F"/>
    <w:rsid w:val="00A33537"/>
    <w:rsid w:val="00A50C76"/>
    <w:rsid w:val="00A7319B"/>
    <w:rsid w:val="00A9085B"/>
    <w:rsid w:val="00AA6A91"/>
    <w:rsid w:val="00AB10E6"/>
    <w:rsid w:val="00AB25A2"/>
    <w:rsid w:val="00B01B60"/>
    <w:rsid w:val="00B10652"/>
    <w:rsid w:val="00B569FA"/>
    <w:rsid w:val="00B621A6"/>
    <w:rsid w:val="00B62750"/>
    <w:rsid w:val="00BC0011"/>
    <w:rsid w:val="00BD78D3"/>
    <w:rsid w:val="00C47D9D"/>
    <w:rsid w:val="00C561C1"/>
    <w:rsid w:val="00C741AD"/>
    <w:rsid w:val="00C764AC"/>
    <w:rsid w:val="00CA6B88"/>
    <w:rsid w:val="00CB3CE1"/>
    <w:rsid w:val="00CD5B70"/>
    <w:rsid w:val="00CF5263"/>
    <w:rsid w:val="00D52C2B"/>
    <w:rsid w:val="00DA222F"/>
    <w:rsid w:val="00DA52D4"/>
    <w:rsid w:val="00DD58AB"/>
    <w:rsid w:val="00DE77E8"/>
    <w:rsid w:val="00E219EB"/>
    <w:rsid w:val="00E56CD6"/>
    <w:rsid w:val="00ED6E3A"/>
    <w:rsid w:val="00F151A6"/>
    <w:rsid w:val="00F219CB"/>
    <w:rsid w:val="00F76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5E8C5"/>
  <w15:chartTrackingRefBased/>
  <w15:docId w15:val="{094C878C-C2B3-4B63-B93D-E79368DD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E3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4A2455"/>
    <w:pPr>
      <w:keepNext/>
      <w:numPr>
        <w:ilvl w:val="3"/>
        <w:numId w:val="1"/>
      </w:numPr>
      <w:tabs>
        <w:tab w:val="clear" w:pos="864"/>
        <w:tab w:val="left" w:pos="576"/>
      </w:tabs>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pPr>
      <w:spacing w:before="480"/>
      <w:jc w:val="center"/>
    </w:p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4A2455"/>
    <w:pPr>
      <w:numPr>
        <w:ilvl w:val="4"/>
        <w:numId w:val="2"/>
      </w:numPr>
      <w:tabs>
        <w:tab w:val="clear" w:pos="864"/>
        <w:tab w:val="left" w:pos="576"/>
      </w:tabs>
      <w:spacing w:before="240"/>
      <w:ind w:left="1152"/>
    </w:pPr>
    <w:rPr>
      <w:snapToGrid w:val="0"/>
    </w:rPr>
  </w:style>
  <w:style w:type="paragraph" w:customStyle="1" w:styleId="PR2">
    <w:name w:val="PR2"/>
    <w:basedOn w:val="Normal"/>
    <w:pPr>
      <w:numPr>
        <w:ilvl w:val="5"/>
        <w:numId w:val="3"/>
      </w:numPr>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pPr>
      <w:keepNext/>
      <w:numPr>
        <w:numId w:val="7"/>
      </w:numPr>
      <w:spacing w:before="48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2B28CF"/>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5C6DE8"/>
    <w:rPr>
      <w:sz w:val="16"/>
      <w:szCs w:val="16"/>
    </w:rPr>
  </w:style>
  <w:style w:type="paragraph" w:styleId="CommentText">
    <w:name w:val="annotation text"/>
    <w:basedOn w:val="Normal"/>
    <w:link w:val="CommentTextChar"/>
    <w:rsid w:val="005C6DE8"/>
  </w:style>
  <w:style w:type="character" w:customStyle="1" w:styleId="CommentTextChar">
    <w:name w:val="Comment Text Char"/>
    <w:link w:val="CommentText"/>
    <w:rsid w:val="005C6DE8"/>
    <w:rPr>
      <w:rFonts w:ascii="Book Antiqua" w:hAnsi="Book Antiqua"/>
    </w:rPr>
  </w:style>
  <w:style w:type="paragraph" w:styleId="CommentSubject">
    <w:name w:val="annotation subject"/>
    <w:basedOn w:val="CommentText"/>
    <w:next w:val="CommentText"/>
    <w:link w:val="CommentSubjectChar"/>
    <w:rsid w:val="005C6DE8"/>
    <w:rPr>
      <w:b/>
      <w:bCs/>
    </w:rPr>
  </w:style>
  <w:style w:type="character" w:customStyle="1" w:styleId="CommentSubjectChar">
    <w:name w:val="Comment Subject Char"/>
    <w:link w:val="CommentSubject"/>
    <w:rsid w:val="005C6DE8"/>
    <w:rPr>
      <w:rFonts w:ascii="Book Antiqua" w:hAnsi="Book Antiqua"/>
      <w:b/>
      <w:bCs/>
    </w:rPr>
  </w:style>
  <w:style w:type="paragraph" w:styleId="BalloonText">
    <w:name w:val="Balloon Text"/>
    <w:basedOn w:val="Normal"/>
    <w:link w:val="BalloonTextChar"/>
    <w:rsid w:val="005C6DE8"/>
    <w:rPr>
      <w:rFonts w:ascii="Tahoma" w:hAnsi="Tahoma" w:cs="Tahoma"/>
      <w:sz w:val="16"/>
      <w:szCs w:val="16"/>
    </w:rPr>
  </w:style>
  <w:style w:type="character" w:customStyle="1" w:styleId="BalloonTextChar">
    <w:name w:val="Balloon Text Char"/>
    <w:link w:val="BalloonText"/>
    <w:rsid w:val="005C6DE8"/>
    <w:rPr>
      <w:rFonts w:ascii="Tahoma" w:hAnsi="Tahoma" w:cs="Tahoma"/>
      <w:sz w:val="16"/>
      <w:szCs w:val="16"/>
    </w:rPr>
  </w:style>
  <w:style w:type="paragraph" w:styleId="Revision">
    <w:name w:val="Revision"/>
    <w:hidden/>
    <w:uiPriority w:val="99"/>
    <w:semiHidden/>
    <w:rsid w:val="00C741AD"/>
    <w:rPr>
      <w:rFonts w:ascii="Book Antiqua" w:hAnsi="Book Antiqua"/>
    </w:rPr>
  </w:style>
  <w:style w:type="table" w:styleId="TableGrid">
    <w:name w:val="Table Grid"/>
    <w:basedOn w:val="TableNormal"/>
    <w:rsid w:val="00ED6E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rsid w:val="00592F61"/>
    <w:rPr>
      <w:rFonts w:ascii="Arial" w:hAnsi="Arial"/>
    </w:rPr>
  </w:style>
  <w:style w:type="paragraph" w:customStyle="1" w:styleId="StylePRT11pt">
    <w:name w:val="Style PRT + 11 pt"/>
    <w:basedOn w:val="PRT"/>
    <w:rsid w:val="005D5EE8"/>
    <w:pPr>
      <w:spacing w:before="240"/>
    </w:pPr>
    <w:rPr>
      <w:sz w:val="22"/>
    </w:rPr>
  </w:style>
  <w:style w:type="character" w:customStyle="1" w:styleId="HeaderChar">
    <w:name w:val="Header Char"/>
    <w:link w:val="Header"/>
    <w:rsid w:val="000C0F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8718">
      <w:bodyDiv w:val="1"/>
      <w:marLeft w:val="0"/>
      <w:marRight w:val="0"/>
      <w:marTop w:val="0"/>
      <w:marBottom w:val="0"/>
      <w:divBdr>
        <w:top w:val="none" w:sz="0" w:space="0" w:color="auto"/>
        <w:left w:val="none" w:sz="0" w:space="0" w:color="auto"/>
        <w:bottom w:val="none" w:sz="0" w:space="0" w:color="auto"/>
        <w:right w:val="none" w:sz="0" w:space="0" w:color="auto"/>
      </w:divBdr>
    </w:div>
    <w:div w:id="358240917">
      <w:bodyDiv w:val="1"/>
      <w:marLeft w:val="0"/>
      <w:marRight w:val="0"/>
      <w:marTop w:val="0"/>
      <w:marBottom w:val="0"/>
      <w:divBdr>
        <w:top w:val="none" w:sz="0" w:space="0" w:color="auto"/>
        <w:left w:val="none" w:sz="0" w:space="0" w:color="auto"/>
        <w:bottom w:val="none" w:sz="0" w:space="0" w:color="auto"/>
        <w:right w:val="none" w:sz="0" w:space="0" w:color="auto"/>
      </w:divBdr>
    </w:div>
    <w:div w:id="668675119">
      <w:bodyDiv w:val="1"/>
      <w:marLeft w:val="0"/>
      <w:marRight w:val="0"/>
      <w:marTop w:val="0"/>
      <w:marBottom w:val="0"/>
      <w:divBdr>
        <w:top w:val="none" w:sz="0" w:space="0" w:color="auto"/>
        <w:left w:val="none" w:sz="0" w:space="0" w:color="auto"/>
        <w:bottom w:val="none" w:sz="0" w:space="0" w:color="auto"/>
        <w:right w:val="none" w:sz="0" w:space="0" w:color="auto"/>
      </w:divBdr>
    </w:div>
    <w:div w:id="701593664">
      <w:bodyDiv w:val="1"/>
      <w:marLeft w:val="0"/>
      <w:marRight w:val="0"/>
      <w:marTop w:val="0"/>
      <w:marBottom w:val="0"/>
      <w:divBdr>
        <w:top w:val="none" w:sz="0" w:space="0" w:color="auto"/>
        <w:left w:val="none" w:sz="0" w:space="0" w:color="auto"/>
        <w:bottom w:val="none" w:sz="0" w:space="0" w:color="auto"/>
        <w:right w:val="none" w:sz="0" w:space="0" w:color="auto"/>
      </w:divBdr>
    </w:div>
    <w:div w:id="779303076">
      <w:bodyDiv w:val="1"/>
      <w:marLeft w:val="0"/>
      <w:marRight w:val="0"/>
      <w:marTop w:val="0"/>
      <w:marBottom w:val="0"/>
      <w:divBdr>
        <w:top w:val="none" w:sz="0" w:space="0" w:color="auto"/>
        <w:left w:val="none" w:sz="0" w:space="0" w:color="auto"/>
        <w:bottom w:val="none" w:sz="0" w:space="0" w:color="auto"/>
        <w:right w:val="none" w:sz="0" w:space="0" w:color="auto"/>
      </w:divBdr>
    </w:div>
    <w:div w:id="927225731">
      <w:bodyDiv w:val="1"/>
      <w:marLeft w:val="0"/>
      <w:marRight w:val="0"/>
      <w:marTop w:val="0"/>
      <w:marBottom w:val="0"/>
      <w:divBdr>
        <w:top w:val="none" w:sz="0" w:space="0" w:color="auto"/>
        <w:left w:val="none" w:sz="0" w:space="0" w:color="auto"/>
        <w:bottom w:val="none" w:sz="0" w:space="0" w:color="auto"/>
        <w:right w:val="none" w:sz="0" w:space="0" w:color="auto"/>
      </w:divBdr>
    </w:div>
    <w:div w:id="1096248733">
      <w:bodyDiv w:val="1"/>
      <w:marLeft w:val="0"/>
      <w:marRight w:val="0"/>
      <w:marTop w:val="0"/>
      <w:marBottom w:val="0"/>
      <w:divBdr>
        <w:top w:val="none" w:sz="0" w:space="0" w:color="auto"/>
        <w:left w:val="none" w:sz="0" w:space="0" w:color="auto"/>
        <w:bottom w:val="none" w:sz="0" w:space="0" w:color="auto"/>
        <w:right w:val="none" w:sz="0" w:space="0" w:color="auto"/>
      </w:divBdr>
    </w:div>
    <w:div w:id="118242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2BCBA8-936F-4506-86CD-7A9A2E38CE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8554C-5E96-473F-96D1-72B2921164F8}"/>
</file>

<file path=customXml/itemProps3.xml><?xml version="1.0" encoding="utf-8"?>
<ds:datastoreItem xmlns:ds="http://schemas.openxmlformats.org/officeDocument/2006/customXml" ds:itemID="{2921F959-3E54-4A99-BA8F-11F64602D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spec</Template>
  <TotalTime>4</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De Lorenz</dc:creator>
  <cp:keywords/>
  <cp:lastModifiedBy>Jake Uchihara</cp:lastModifiedBy>
  <cp:revision>6</cp:revision>
  <cp:lastPrinted>2018-08-29T22:45:00Z</cp:lastPrinted>
  <dcterms:created xsi:type="dcterms:W3CDTF">2017-07-03T22:05:00Z</dcterms:created>
  <dcterms:modified xsi:type="dcterms:W3CDTF">2023-10-26T19:08:00Z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